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78AEED32" w:rsidR="006F3955" w:rsidRPr="007878E8" w:rsidRDefault="008464E9" w:rsidP="000D1CB3">
                                <w:pPr>
                                  <w:jc w:val="center"/>
                                  <w:rPr>
                                    <w:b/>
                                    <w:color w:val="E36C0A" w:themeColor="accent6" w:themeShade="BF"/>
                                    <w:sz w:val="44"/>
                                    <w:szCs w:val="56"/>
                                    <w:lang w:val="ka-GE"/>
                                  </w:rPr>
                                </w:pPr>
                                <w:bookmarkStart w:id="0" w:name="_GoBack"/>
                                <w:r>
                                  <w:rPr>
                                    <w:rFonts w:cs="Arial"/>
                                    <w:b/>
                                    <w:color w:val="auto"/>
                                    <w:sz w:val="40"/>
                                    <w:szCs w:val="56"/>
                                    <w:lang w:val="af-ZA"/>
                                  </w:rPr>
                                  <w:t xml:space="preserve">  </w:t>
                                </w:r>
                                <w:r w:rsidR="00AB4105">
                                  <w:rPr>
                                    <w:rFonts w:cs="Arial"/>
                                    <w:b/>
                                    <w:color w:val="auto"/>
                                    <w:sz w:val="40"/>
                                    <w:szCs w:val="56"/>
                                    <w:lang w:val="ka-GE"/>
                                  </w:rPr>
                                  <w:t xml:space="preserve">ტენდერი </w:t>
                                </w:r>
                                <w:r w:rsidR="004E54DF">
                                  <w:rPr>
                                    <w:rFonts w:cs="Arial"/>
                                    <w:b/>
                                    <w:color w:val="auto"/>
                                    <w:sz w:val="40"/>
                                    <w:szCs w:val="56"/>
                                  </w:rPr>
                                  <w:t>Enclouser-</w:t>
                                </w:r>
                                <w:r w:rsidR="004E54DF">
                                  <w:rPr>
                                    <w:rFonts w:cs="Arial"/>
                                    <w:b/>
                                    <w:color w:val="auto"/>
                                    <w:sz w:val="40"/>
                                    <w:szCs w:val="56"/>
                                    <w:lang w:val="ka-GE"/>
                                  </w:rPr>
                                  <w:t>ისა და სერვერების</w:t>
                                </w:r>
                                <w:r w:rsidR="00F410A6">
                                  <w:rPr>
                                    <w:rFonts w:cs="Arial"/>
                                    <w:b/>
                                    <w:color w:val="auto"/>
                                    <w:sz w:val="40"/>
                                    <w:szCs w:val="56"/>
                                    <w:lang w:val="ka-GE"/>
                                  </w:rPr>
                                  <w:t xml:space="preserve"> </w:t>
                                </w:r>
                                <w:r w:rsidR="007878E8">
                                  <w:rPr>
                                    <w:rFonts w:cs="Arial"/>
                                    <w:b/>
                                    <w:color w:val="auto"/>
                                    <w:sz w:val="40"/>
                                    <w:szCs w:val="56"/>
                                  </w:rPr>
                                  <w:t xml:space="preserve"> </w:t>
                                </w:r>
                                <w:r w:rsidR="007878E8">
                                  <w:rPr>
                                    <w:rFonts w:cs="Arial"/>
                                    <w:b/>
                                    <w:color w:val="auto"/>
                                    <w:sz w:val="40"/>
                                    <w:szCs w:val="56"/>
                                    <w:lang w:val="ka-GE"/>
                                  </w:rPr>
                                  <w:t>შესყიდვაზე</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78AEED32" w:rsidR="006F3955" w:rsidRPr="007878E8"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proofErr w:type="spellStart"/>
                          <w:r w:rsidR="004E54DF">
                            <w:rPr>
                              <w:rFonts w:cs="Arial"/>
                              <w:b/>
                              <w:color w:val="auto"/>
                              <w:sz w:val="40"/>
                              <w:szCs w:val="56"/>
                            </w:rPr>
                            <w:t>Enclouser</w:t>
                          </w:r>
                          <w:proofErr w:type="spellEnd"/>
                          <w:r w:rsidR="004E54DF">
                            <w:rPr>
                              <w:rFonts w:cs="Arial"/>
                              <w:b/>
                              <w:color w:val="auto"/>
                              <w:sz w:val="40"/>
                              <w:szCs w:val="56"/>
                            </w:rPr>
                            <w:t>-</w:t>
                          </w:r>
                          <w:r w:rsidR="004E54DF">
                            <w:rPr>
                              <w:rFonts w:cs="Arial"/>
                              <w:b/>
                              <w:color w:val="auto"/>
                              <w:sz w:val="40"/>
                              <w:szCs w:val="56"/>
                              <w:lang w:val="ka-GE"/>
                            </w:rPr>
                            <w:t>ისა და სერვერების</w:t>
                          </w:r>
                          <w:r w:rsidR="00F410A6">
                            <w:rPr>
                              <w:rFonts w:cs="Arial"/>
                              <w:b/>
                              <w:color w:val="auto"/>
                              <w:sz w:val="40"/>
                              <w:szCs w:val="56"/>
                              <w:lang w:val="ka-GE"/>
                            </w:rPr>
                            <w:t xml:space="preserve"> </w:t>
                          </w:r>
                          <w:r w:rsidR="007878E8">
                            <w:rPr>
                              <w:rFonts w:cs="Arial"/>
                              <w:b/>
                              <w:color w:val="auto"/>
                              <w:sz w:val="40"/>
                              <w:szCs w:val="56"/>
                            </w:rPr>
                            <w:t xml:space="preserve"> </w:t>
                          </w:r>
                          <w:r w:rsidR="007878E8">
                            <w:rPr>
                              <w:rFonts w:cs="Arial"/>
                              <w:b/>
                              <w:color w:val="auto"/>
                              <w:sz w:val="40"/>
                              <w:szCs w:val="56"/>
                              <w:lang w:val="ka-GE"/>
                            </w:rPr>
                            <w:t>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43BC5825" w:rsidR="006F3955" w:rsidRDefault="001B373B" w:rsidP="007C5AE6">
                                      <w:pPr>
                                        <w:rPr>
                                          <w:lang w:val="ka-GE"/>
                                        </w:rPr>
                                      </w:pPr>
                                      <w:r>
                                        <w:t>10</w:t>
                                      </w:r>
                                      <w:r w:rsidR="00F410A6">
                                        <w:rPr>
                                          <w:lang w:val="ka-GE"/>
                                        </w:rPr>
                                        <w:t xml:space="preserve"> </w:t>
                                      </w:r>
                                      <w:r w:rsidR="00BE6145">
                                        <w:rPr>
                                          <w:lang w:val="ka-GE"/>
                                        </w:rPr>
                                        <w:t>ნოემბერი</w:t>
                                      </w:r>
                                      <w:r w:rsidR="00DE53CA">
                                        <w:rPr>
                                          <w:lang w:val="ka-GE"/>
                                        </w:rPr>
                                        <w:t xml:space="preserve"> </w:t>
                                      </w:r>
                                      <w:r w:rsidR="006F3955">
                                        <w:rPr>
                                          <w:lang w:val="ka-GE"/>
                                        </w:rPr>
                                        <w:t>20</w:t>
                                      </w:r>
                                      <w:r w:rsidR="008464E9">
                                        <w:rPr>
                                          <w:lang w:val="ka-GE"/>
                                        </w:rPr>
                                        <w:t>20</w:t>
                                      </w:r>
                                    </w:p>
                                    <w:p w14:paraId="5273460A" w14:textId="3698BA62" w:rsidR="006F3955" w:rsidRPr="00415C7C" w:rsidRDefault="008D5ED1" w:rsidP="006B6CEB">
                                      <w:pPr>
                                        <w:rPr>
                                          <w:lang w:val="ka-GE"/>
                                        </w:rPr>
                                      </w:pPr>
                                      <w:r>
                                        <w:rPr>
                                          <w:lang w:val="ka-GE"/>
                                        </w:rPr>
                                        <w:t>2</w:t>
                                      </w:r>
                                      <w:r w:rsidR="001B63BE">
                                        <w:t>4</w:t>
                                      </w:r>
                                      <w:r w:rsidR="000F3B92">
                                        <w:rPr>
                                          <w:lang w:val="ka-GE"/>
                                        </w:rPr>
                                        <w:t xml:space="preserve"> </w:t>
                                      </w:r>
                                      <w:r w:rsidR="006B6CEB">
                                        <w:rPr>
                                          <w:lang w:val="ka-GE"/>
                                        </w:rPr>
                                        <w:t>ნოემბერი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1B63BE"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14.7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43BC5825" w:rsidR="006F3955" w:rsidRDefault="001B373B" w:rsidP="007C5AE6">
                                <w:pPr>
                                  <w:rPr>
                                    <w:lang w:val="ka-GE"/>
                                  </w:rPr>
                                </w:pPr>
                                <w:r>
                                  <w:t>10</w:t>
                                </w:r>
                                <w:r w:rsidR="00F410A6">
                                  <w:rPr>
                                    <w:lang w:val="ka-GE"/>
                                  </w:rPr>
                                  <w:t xml:space="preserve"> </w:t>
                                </w:r>
                                <w:r w:rsidR="00BE6145">
                                  <w:rPr>
                                    <w:lang w:val="ka-GE"/>
                                  </w:rPr>
                                  <w:t>ნოემბერი</w:t>
                                </w:r>
                                <w:r w:rsidR="00DE53CA">
                                  <w:rPr>
                                    <w:lang w:val="ka-GE"/>
                                  </w:rPr>
                                  <w:t xml:space="preserve"> </w:t>
                                </w:r>
                                <w:r w:rsidR="006F3955">
                                  <w:rPr>
                                    <w:lang w:val="ka-GE"/>
                                  </w:rPr>
                                  <w:t>20</w:t>
                                </w:r>
                                <w:r w:rsidR="008464E9">
                                  <w:rPr>
                                    <w:lang w:val="ka-GE"/>
                                  </w:rPr>
                                  <w:t>20</w:t>
                                </w:r>
                              </w:p>
                              <w:p w14:paraId="5273460A" w14:textId="3698BA62" w:rsidR="006F3955" w:rsidRPr="00415C7C" w:rsidRDefault="008D5ED1" w:rsidP="006B6CEB">
                                <w:pPr>
                                  <w:rPr>
                                    <w:lang w:val="ka-GE"/>
                                  </w:rPr>
                                </w:pPr>
                                <w:r>
                                  <w:rPr>
                                    <w:lang w:val="ka-GE"/>
                                  </w:rPr>
                                  <w:t>2</w:t>
                                </w:r>
                                <w:r w:rsidR="001B63BE">
                                  <w:t>4</w:t>
                                </w:r>
                                <w:r w:rsidR="000F3B92">
                                  <w:rPr>
                                    <w:lang w:val="ka-GE"/>
                                  </w:rPr>
                                  <w:t xml:space="preserve"> </w:t>
                                </w:r>
                                <w:r w:rsidR="006B6CEB">
                                  <w:rPr>
                                    <w:lang w:val="ka-GE"/>
                                  </w:rPr>
                                  <w:t>ნოემბერი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1B63BE"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1" w:name="_Toc456350217"/>
      <w:bookmarkStart w:id="2" w:name="_Toc456347628"/>
    </w:p>
    <w:p w14:paraId="58BD96D7" w14:textId="77777777" w:rsidR="00BE6145" w:rsidRDefault="00DE53CA" w:rsidP="00CF553C">
      <w:pPr>
        <w:pStyle w:val="TOCHeading"/>
        <w:ind w:left="360"/>
        <w:jc w:val="center"/>
        <w:rPr>
          <w:rFonts w:cs="Arial"/>
          <w:color w:val="auto"/>
          <w:sz w:val="40"/>
          <w:szCs w:val="56"/>
          <w:lang w:val="ka-GE"/>
        </w:rPr>
      </w:pPr>
      <w:r>
        <w:rPr>
          <w:rFonts w:cs="Arial"/>
          <w:color w:val="auto"/>
          <w:sz w:val="40"/>
          <w:szCs w:val="56"/>
          <w:lang w:val="af-ZA"/>
        </w:rPr>
        <w:t xml:space="preserve">  </w:t>
      </w:r>
      <w:r w:rsidR="005A5424">
        <w:rPr>
          <w:rFonts w:cs="Arial"/>
          <w:color w:val="auto"/>
          <w:sz w:val="40"/>
          <w:szCs w:val="56"/>
          <w:lang w:val="ka-GE"/>
        </w:rPr>
        <w:t xml:space="preserve"> </w:t>
      </w:r>
    </w:p>
    <w:p w14:paraId="101BE3CF" w14:textId="7B5B2847" w:rsidR="00BE6145" w:rsidRDefault="004E54DF" w:rsidP="00BE6145">
      <w:pPr>
        <w:jc w:val="center"/>
        <w:rPr>
          <w:rFonts w:cs="Arial"/>
          <w:b/>
          <w:color w:val="auto"/>
          <w:sz w:val="40"/>
          <w:szCs w:val="56"/>
          <w:lang w:val="ka-GE"/>
        </w:rPr>
      </w:pPr>
      <w:r>
        <w:rPr>
          <w:rFonts w:cs="Arial"/>
          <w:b/>
          <w:color w:val="auto"/>
          <w:sz w:val="40"/>
          <w:szCs w:val="56"/>
          <w:lang w:val="ka-GE"/>
        </w:rPr>
        <w:t xml:space="preserve">ტენდერი </w:t>
      </w:r>
      <w:r>
        <w:rPr>
          <w:rFonts w:cs="Arial"/>
          <w:b/>
          <w:color w:val="auto"/>
          <w:sz w:val="40"/>
          <w:szCs w:val="56"/>
        </w:rPr>
        <w:t>Enclouser-</w:t>
      </w:r>
      <w:r>
        <w:rPr>
          <w:rFonts w:cs="Arial"/>
          <w:b/>
          <w:color w:val="auto"/>
          <w:sz w:val="40"/>
          <w:szCs w:val="56"/>
          <w:lang w:val="ka-GE"/>
        </w:rPr>
        <w:t xml:space="preserve">ისა და სერვერების </w:t>
      </w:r>
      <w:r>
        <w:rPr>
          <w:rFonts w:cs="Arial"/>
          <w:b/>
          <w:color w:val="auto"/>
          <w:sz w:val="40"/>
          <w:szCs w:val="56"/>
        </w:rPr>
        <w:t xml:space="preserve"> </w:t>
      </w:r>
      <w:r>
        <w:rPr>
          <w:rFonts w:cs="Arial"/>
          <w:b/>
          <w:color w:val="auto"/>
          <w:sz w:val="40"/>
          <w:szCs w:val="56"/>
          <w:lang w:val="ka-GE"/>
        </w:rPr>
        <w:t>შესყიდვაზე</w:t>
      </w:r>
    </w:p>
    <w:sdt>
      <w:sdtPr>
        <w:rPr>
          <w:rFonts w:asciiTheme="minorHAnsi" w:hAnsiTheme="minorHAnsi" w:cstheme="minorHAnsi"/>
          <w:b/>
          <w:bCs/>
          <w:vanish/>
          <w:color w:val="auto"/>
          <w:sz w:val="22"/>
          <w:szCs w:val="22"/>
          <w:highlight w:val="yellow"/>
        </w:rPr>
        <w:id w:val="1453367689"/>
        <w:docPartObj>
          <w:docPartGallery w:val="Table of Contents"/>
          <w:docPartUnique/>
        </w:docPartObj>
      </w:sdtPr>
      <w:sdtEndPr>
        <w:rPr>
          <w:b w:val="0"/>
          <w:bCs w:val="0"/>
          <w:noProof/>
          <w:color w:val="231F20"/>
          <w:sz w:val="20"/>
          <w:szCs w:val="20"/>
        </w:rPr>
      </w:sdtEndPr>
      <w:sdtContent>
        <w:p w14:paraId="6C82D4A3" w14:textId="3A86AA5A" w:rsidR="00633247" w:rsidRPr="001C15B4" w:rsidRDefault="008E3F33" w:rsidP="00BE6145">
          <w:pPr>
            <w:jc w:val="center"/>
            <w:rPr>
              <w:rFonts w:asciiTheme="minorHAnsi" w:hAnsiTheme="minorHAnsi" w:cstheme="minorHAnsi"/>
              <w:b/>
              <w:bCs/>
              <w:color w:val="auto"/>
              <w:sz w:val="24"/>
              <w:szCs w:val="56"/>
              <w:lang w:val="ka-GE"/>
            </w:rPr>
          </w:pPr>
          <w:r w:rsidRPr="001C15B4">
            <w:rPr>
              <w:rFonts w:cs="Sylfaen"/>
              <w:color w:val="auto"/>
              <w:sz w:val="24"/>
              <w:szCs w:val="56"/>
              <w:lang w:val="ka-GE"/>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1B63BE">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1B63BE">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070355C6" w:rsidR="007E3709" w:rsidRDefault="001B63BE">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 xml:space="preserve">დანართი1: </w:t>
            </w:r>
            <w:r w:rsidR="004E54DF">
              <w:rPr>
                <w:rStyle w:val="Hyperlink"/>
                <w:rFonts w:cs="Sylfaen"/>
                <w:noProof/>
                <w:lang w:val="ka-GE"/>
              </w:rPr>
              <w:t>ტექნიკური დავალება</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1B63BE">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3" w:name="_Toc534810151"/>
      <w:bookmarkStart w:id="4" w:name="_Toc22227845"/>
      <w:bookmarkStart w:id="5" w:name="_Toc462407871"/>
      <w:bookmarkEnd w:id="1"/>
      <w:bookmarkEnd w:id="2"/>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3"/>
      <w:bookmarkEnd w:id="4"/>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6" w:name="_Toc534810155"/>
      <w:bookmarkStart w:id="7" w:name="_Toc22227846"/>
      <w:r w:rsidRPr="00BF7F13">
        <w:rPr>
          <w:rFonts w:eastAsiaTheme="majorEastAsia" w:cstheme="majorBidi"/>
          <w:b/>
          <w:color w:val="FF671B"/>
          <w:sz w:val="24"/>
          <w:szCs w:val="28"/>
          <w:lang w:val="ka-GE" w:eastAsia="ja-JP"/>
        </w:rPr>
        <w:t>სატენდერო მოთხოვნები</w:t>
      </w:r>
      <w:bookmarkEnd w:id="6"/>
      <w:bookmarkEnd w:id="7"/>
    </w:p>
    <w:p w14:paraId="799C44A3" w14:textId="5174D512" w:rsidR="00FF2935" w:rsidRDefault="00FF2935"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 -</w:t>
      </w:r>
      <w:r>
        <w:rPr>
          <w:rFonts w:cs="Sylfaen"/>
          <w:lang w:val="ka-GE"/>
        </w:rPr>
        <w:t xml:space="preserve"> მწარმოებლის წერილი, გაცემული პტეტენდეტზე, სადაც ფიქსირდება კომპანიის ადგილობრივ ბაზარზე ოპერირების შესაძლებლობა.</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22227847"/>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5"/>
    <w:p w14:paraId="54BD3245" w14:textId="30C4202C" w:rsidR="00C50B02" w:rsidRDefault="00C50B02">
      <w:pPr>
        <w:jc w:val="left"/>
        <w:rPr>
          <w:rFonts w:eastAsiaTheme="minorEastAsia"/>
          <w:lang w:eastAsia="ja-JP"/>
        </w:rPr>
      </w:pPr>
      <w:r>
        <w:br w:type="page"/>
      </w:r>
    </w:p>
    <w:p w14:paraId="6CEF9BD6" w14:textId="5819A0B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 xml:space="preserve">დანართი1: </w:t>
      </w:r>
      <w:r w:rsidR="004E54DF">
        <w:rPr>
          <w:rFonts w:eastAsiaTheme="minorHAnsi" w:cs="Sylfaen"/>
          <w:color w:val="231F20"/>
          <w:sz w:val="22"/>
          <w:szCs w:val="20"/>
          <w:lang w:eastAsia="en-US"/>
        </w:rPr>
        <w:t>ტექნიკური დავალება</w:t>
      </w:r>
    </w:p>
    <w:p w14:paraId="0D6A122D" w14:textId="77777777" w:rsidR="000823CA" w:rsidRDefault="000823CA" w:rsidP="000823CA">
      <w:pPr>
        <w:rPr>
          <w:lang w:val="ka-GE"/>
        </w:rPr>
      </w:pPr>
      <w:r>
        <w:rPr>
          <w:lang w:val="ka-GE"/>
        </w:rPr>
        <w:t>შეფასების კრიტერიუმი:</w:t>
      </w:r>
    </w:p>
    <w:p w14:paraId="1C1C86BF" w14:textId="77777777" w:rsidR="000823CA" w:rsidRDefault="000823CA" w:rsidP="006A6CFC"/>
    <w:p w14:paraId="2651A0A7" w14:textId="485E8C9A" w:rsidR="006A6CFC" w:rsidRDefault="006A6CFC" w:rsidP="006A6CFC">
      <w:r>
        <w:rPr>
          <w:lang w:val="ka-GE"/>
        </w:rPr>
        <w:t>ბანკი განიხილავს</w:t>
      </w:r>
      <w:r w:rsidR="000823CA">
        <w:t xml:space="preserve"> </w:t>
      </w:r>
      <w:r w:rsidR="000823CA">
        <w:rPr>
          <w:lang w:val="ka-GE"/>
        </w:rPr>
        <w:t>მხოლოდ</w:t>
      </w:r>
      <w:r>
        <w:rPr>
          <w:lang w:val="ka-GE"/>
        </w:rPr>
        <w:t xml:space="preserve"> </w:t>
      </w:r>
      <w:r>
        <w:t>HPE</w:t>
      </w:r>
      <w:r>
        <w:rPr>
          <w:lang w:val="ka-GE"/>
        </w:rPr>
        <w:t>-სა</w:t>
      </w:r>
      <w:r>
        <w:t xml:space="preserve"> </w:t>
      </w:r>
      <w:r>
        <w:rPr>
          <w:lang w:val="ka-GE"/>
        </w:rPr>
        <w:t xml:space="preserve">და </w:t>
      </w:r>
      <w:r>
        <w:t>Dell-</w:t>
      </w:r>
      <w:r>
        <w:rPr>
          <w:lang w:val="ka-GE"/>
        </w:rPr>
        <w:t xml:space="preserve">ის გადაწყვეტილებეს, შემდეგი წონით: </w:t>
      </w:r>
    </w:p>
    <w:p w14:paraId="248CEAB4" w14:textId="4C6DDCB7" w:rsidR="006A6CFC" w:rsidRPr="000823CA" w:rsidRDefault="006A6CFC" w:rsidP="006A6CFC">
      <w:pPr>
        <w:pStyle w:val="ListParagraph"/>
        <w:numPr>
          <w:ilvl w:val="0"/>
          <w:numId w:val="26"/>
        </w:numPr>
        <w:rPr>
          <w:b/>
          <w:lang w:val="ka-GE"/>
        </w:rPr>
      </w:pPr>
      <w:r w:rsidRPr="000823CA">
        <w:rPr>
          <w:b/>
        </w:rPr>
        <w:t>Dell-</w:t>
      </w:r>
      <w:r w:rsidRPr="000823CA">
        <w:rPr>
          <w:b/>
          <w:lang w:val="ka-GE"/>
        </w:rPr>
        <w:t xml:space="preserve">ის ფასი </w:t>
      </w:r>
      <w:r w:rsidRPr="000823CA">
        <w:rPr>
          <w:b/>
        </w:rPr>
        <w:t>x 1</w:t>
      </w:r>
      <w:r w:rsidR="00E745D8">
        <w:rPr>
          <w:b/>
          <w:lang w:val="ka-GE"/>
        </w:rPr>
        <w:t>07</w:t>
      </w:r>
      <w:r w:rsidRPr="000823CA">
        <w:rPr>
          <w:b/>
        </w:rPr>
        <w:t>%</w:t>
      </w:r>
      <w:r w:rsidRPr="000823CA">
        <w:rPr>
          <w:b/>
          <w:lang w:val="ka-GE"/>
        </w:rPr>
        <w:t xml:space="preserve"> </w:t>
      </w:r>
      <w:r w:rsidRPr="000823CA">
        <w:rPr>
          <w:b/>
        </w:rPr>
        <w:t>=</w:t>
      </w:r>
      <w:r w:rsidRPr="000823CA">
        <w:rPr>
          <w:b/>
          <w:lang w:val="ka-GE"/>
        </w:rPr>
        <w:t xml:space="preserve"> </w:t>
      </w:r>
      <w:r w:rsidRPr="000823CA">
        <w:rPr>
          <w:b/>
        </w:rPr>
        <w:t>HPE</w:t>
      </w:r>
      <w:r w:rsidRPr="000823CA">
        <w:rPr>
          <w:b/>
          <w:lang w:val="ka-GE"/>
        </w:rPr>
        <w:t>-ს ფასს</w:t>
      </w:r>
      <w:r w:rsidR="00867C21">
        <w:rPr>
          <w:b/>
          <w:lang w:val="ka-GE"/>
        </w:rPr>
        <w:t xml:space="preserve">, </w:t>
      </w:r>
      <w:r w:rsidR="00867C21" w:rsidRPr="00867C21">
        <w:rPr>
          <w:lang w:val="ka-GE"/>
        </w:rPr>
        <w:t xml:space="preserve">შესაბამისად </w:t>
      </w:r>
      <w:r w:rsidR="00867C21">
        <w:t xml:space="preserve">Dell ჩაითვლება გამარჩვებულეად თუ ვაჭრობის შედეგად დააფიქსირებს მინიმუმ </w:t>
      </w:r>
      <w:r w:rsidR="007439AE">
        <w:t>7</w:t>
      </w:r>
      <w:r w:rsidR="00867C21">
        <w:t>%-ით დაბალ ფასს</w:t>
      </w:r>
      <w:r w:rsidR="00867C21">
        <w:rPr>
          <w:lang w:val="ka-GE"/>
        </w:rPr>
        <w:t xml:space="preserve"> </w:t>
      </w:r>
      <w:r w:rsidR="00867C21">
        <w:t>HPE_</w:t>
      </w:r>
      <w:r w:rsidR="00867C21">
        <w:rPr>
          <w:lang w:val="ka-GE"/>
        </w:rPr>
        <w:t>ისთან შედარებით</w:t>
      </w:r>
      <w:r w:rsidR="00867C21">
        <w:t xml:space="preserve">. </w:t>
      </w:r>
    </w:p>
    <w:p w14:paraId="460E5567" w14:textId="3866EC79" w:rsidR="000823CA" w:rsidRPr="000823CA" w:rsidRDefault="000823CA" w:rsidP="000823CA">
      <w:pPr>
        <w:pStyle w:val="ListParagraph"/>
        <w:numPr>
          <w:ilvl w:val="0"/>
          <w:numId w:val="26"/>
        </w:numPr>
      </w:pPr>
      <w:r>
        <w:rPr>
          <w:lang w:val="ka-GE"/>
        </w:rPr>
        <w:t xml:space="preserve">დაითვლება </w:t>
      </w:r>
      <w:r>
        <w:t xml:space="preserve">TCO </w:t>
      </w:r>
      <w:r>
        <w:rPr>
          <w:lang w:val="ka-GE"/>
        </w:rPr>
        <w:t>შემდეგი ფორმულით:</w:t>
      </w:r>
      <w:r>
        <w:t xml:space="preserve"> </w:t>
      </w:r>
      <w:r w:rsidRPr="000823CA">
        <w:rPr>
          <w:b/>
        </w:rPr>
        <w:t>Enclouser</w:t>
      </w:r>
      <w:r w:rsidR="008D5ED1">
        <w:rPr>
          <w:b/>
        </w:rPr>
        <w:t>s</w:t>
      </w:r>
      <w:r w:rsidRPr="000823CA">
        <w:rPr>
          <w:b/>
        </w:rPr>
        <w:t xml:space="preserve"> + 48</w:t>
      </w:r>
      <w:r>
        <w:t xml:space="preserve"> x </w:t>
      </w:r>
      <w:r w:rsidRPr="000823CA">
        <w:rPr>
          <w:b/>
          <w:lang w:val="ka-GE"/>
        </w:rPr>
        <w:t>სერვერი N2</w:t>
      </w:r>
      <w:r>
        <w:rPr>
          <w:b/>
          <w:lang w:val="ka-GE"/>
        </w:rPr>
        <w:t>=</w:t>
      </w:r>
      <w:r>
        <w:rPr>
          <w:b/>
        </w:rPr>
        <w:t>TCO</w:t>
      </w:r>
    </w:p>
    <w:p w14:paraId="52BE0B76" w14:textId="77777777" w:rsidR="000823CA" w:rsidRDefault="000823CA" w:rsidP="000823CA"/>
    <w:p w14:paraId="6BD7F623" w14:textId="777A445C" w:rsidR="000823CA" w:rsidRPr="000823CA" w:rsidRDefault="000823CA" w:rsidP="000823CA">
      <w:pPr>
        <w:rPr>
          <w:u w:val="single"/>
          <w:lang w:val="ka-GE"/>
        </w:rPr>
      </w:pPr>
      <w:r w:rsidRPr="000823CA">
        <w:rPr>
          <w:u w:val="single"/>
          <w:lang w:val="ka-GE"/>
        </w:rPr>
        <w:t>ტექნიკური დავალება:</w:t>
      </w:r>
    </w:p>
    <w:p w14:paraId="570A8E61" w14:textId="77777777" w:rsidR="000823CA" w:rsidRDefault="000823CA" w:rsidP="000823CA"/>
    <w:p w14:paraId="32DD8EC3" w14:textId="39DE213A" w:rsidR="006A6CFC" w:rsidRPr="00B50FDA" w:rsidRDefault="006A6CFC" w:rsidP="000823CA">
      <w:pPr>
        <w:pStyle w:val="ListParagraph"/>
        <w:numPr>
          <w:ilvl w:val="0"/>
          <w:numId w:val="24"/>
        </w:numPr>
      </w:pPr>
      <w:r>
        <w:rPr>
          <w:lang w:val="ka-GE"/>
        </w:rPr>
        <w:t>თითო დატაცენტრში</w:t>
      </w:r>
      <w:r w:rsidR="00DE3F04">
        <w:rPr>
          <w:lang w:val="ka-GE"/>
        </w:rPr>
        <w:t xml:space="preserve"> (ორი დატა ცენტრი)</w:t>
      </w:r>
      <w:r>
        <w:rPr>
          <w:lang w:val="ka-GE"/>
        </w:rPr>
        <w:t xml:space="preserve"> იყოს წარმოდგენილი იმდენი შასი, რომ 24 ცალი 2 პროცესორიანი სერვერის ჩადების საშაულებას იძლეოდეს.</w:t>
      </w:r>
    </w:p>
    <w:p w14:paraId="78BAA322" w14:textId="77777777" w:rsidR="006A6CFC" w:rsidRPr="003D4FBF" w:rsidRDefault="006A6CFC" w:rsidP="006A6CFC">
      <w:pPr>
        <w:pStyle w:val="ListParagraph"/>
        <w:numPr>
          <w:ilvl w:val="0"/>
          <w:numId w:val="24"/>
        </w:numPr>
        <w:spacing w:after="160" w:line="259" w:lineRule="auto"/>
        <w:jc w:val="left"/>
      </w:pPr>
      <w:r>
        <w:rPr>
          <w:lang w:val="ka-GE"/>
        </w:rPr>
        <w:t>ყველა შასი უნდა იყოს სრულად შევსებული კვების ბლოკებით, ქულერებით, მენეჯმენტ მოდულებით და მზად იყოს სრული დატვირთვისთვის.</w:t>
      </w:r>
    </w:p>
    <w:p w14:paraId="2B113674" w14:textId="77777777" w:rsidR="006A6CFC" w:rsidRPr="00636F6C" w:rsidRDefault="006A6CFC" w:rsidP="006A6CFC">
      <w:pPr>
        <w:pStyle w:val="ListParagraph"/>
        <w:numPr>
          <w:ilvl w:val="0"/>
          <w:numId w:val="24"/>
        </w:numPr>
        <w:spacing w:after="160" w:line="259" w:lineRule="auto"/>
        <w:jc w:val="left"/>
      </w:pPr>
      <w:r>
        <w:rPr>
          <w:lang w:val="ka-GE"/>
        </w:rPr>
        <w:t xml:space="preserve">შასის ჰქონდეს შესაძლებლობა, რომ საჭიროების შემთხვევაში დაემატოს </w:t>
      </w:r>
      <w:r>
        <w:t xml:space="preserve">Storage </w:t>
      </w:r>
      <w:r>
        <w:rPr>
          <w:lang w:val="ka-GE"/>
        </w:rPr>
        <w:t>მოდულები.</w:t>
      </w:r>
    </w:p>
    <w:p w14:paraId="4E62D795" w14:textId="77777777" w:rsidR="006A6CFC" w:rsidRPr="00332A80" w:rsidRDefault="006A6CFC" w:rsidP="006A6CFC">
      <w:pPr>
        <w:pStyle w:val="ListParagraph"/>
        <w:numPr>
          <w:ilvl w:val="0"/>
          <w:numId w:val="24"/>
        </w:numPr>
        <w:spacing w:after="160" w:line="259" w:lineRule="auto"/>
        <w:jc w:val="left"/>
      </w:pPr>
      <w:r>
        <w:rPr>
          <w:lang w:val="ka-GE"/>
        </w:rPr>
        <w:t>შასის/სერვერებს ჰქონდეს შესაძლებლობა, რომ საჭიროების შემთხვევაში დაემატოს GPU მოდულები.</w:t>
      </w:r>
    </w:p>
    <w:p w14:paraId="40F547FE" w14:textId="77777777" w:rsidR="006A6CFC" w:rsidRPr="00332A80" w:rsidRDefault="006A6CFC" w:rsidP="006A6CFC">
      <w:pPr>
        <w:pStyle w:val="ListParagraph"/>
        <w:numPr>
          <w:ilvl w:val="0"/>
          <w:numId w:val="24"/>
        </w:numPr>
        <w:spacing w:after="160" w:line="259" w:lineRule="auto"/>
        <w:jc w:val="left"/>
      </w:pPr>
      <w:r>
        <w:rPr>
          <w:lang w:val="ka-GE"/>
        </w:rPr>
        <w:t xml:space="preserve">თითო დატაცენტრში იყოს ორი </w:t>
      </w:r>
      <w:r>
        <w:t xml:space="preserve">Fabric Interconnect </w:t>
      </w:r>
      <w:r>
        <w:rPr>
          <w:lang w:val="ka-GE"/>
        </w:rPr>
        <w:t>(</w:t>
      </w:r>
      <w:r>
        <w:t>FI</w:t>
      </w:r>
      <w:r>
        <w:rPr>
          <w:lang w:val="ka-GE"/>
        </w:rPr>
        <w:t>) სვიჩი და ერთი დატაცენტრის ფარგლებში წარმოდგენილი შასები ერთმანეთზე იყოს გადაერთებული და იმართებოდეს ერთი ინტერფეისიდან.</w:t>
      </w:r>
    </w:p>
    <w:p w14:paraId="1CD7C573" w14:textId="77777777" w:rsidR="006A6CFC" w:rsidRPr="00162AD0" w:rsidRDefault="006A6CFC" w:rsidP="006A6CFC">
      <w:pPr>
        <w:pStyle w:val="ListParagraph"/>
        <w:numPr>
          <w:ilvl w:val="0"/>
          <w:numId w:val="24"/>
        </w:numPr>
        <w:spacing w:after="160" w:line="259" w:lineRule="auto"/>
        <w:jc w:val="left"/>
      </w:pPr>
      <w:r>
        <w:rPr>
          <w:lang w:val="ka-GE"/>
        </w:rPr>
        <w:t xml:space="preserve">გათვალისწინებული იყოს, რომ თითო </w:t>
      </w:r>
      <w:r>
        <w:t xml:space="preserve">FI </w:t>
      </w:r>
      <w:r>
        <w:rPr>
          <w:lang w:val="ka-GE"/>
        </w:rPr>
        <w:t>სვიჩი</w:t>
      </w:r>
      <w:r w:rsidRPr="00162AD0">
        <w:t xml:space="preserve"> </w:t>
      </w:r>
      <w:r>
        <w:t>Nexus 9K</w:t>
      </w:r>
      <w:r>
        <w:rPr>
          <w:lang w:val="ka-GE"/>
        </w:rPr>
        <w:t xml:space="preserve"> სვიჩებზე დაერთდეს ორი ცალი 100</w:t>
      </w:r>
      <w:r>
        <w:t xml:space="preserve">Gbps </w:t>
      </w:r>
      <w:r>
        <w:rPr>
          <w:lang w:val="ka-GE"/>
        </w:rPr>
        <w:t xml:space="preserve">სიჩქარის </w:t>
      </w:r>
      <w:r>
        <w:t>Up Link</w:t>
      </w:r>
      <w:r>
        <w:rPr>
          <w:lang w:val="ka-GE"/>
        </w:rPr>
        <w:t xml:space="preserve"> -ით. ასევე იყოს გათვალისწინებული 15 მეტრის სიგრძის კაბელები და ტრანსივერები როგორც </w:t>
      </w:r>
      <w:r>
        <w:t xml:space="preserve">FI </w:t>
      </w:r>
      <w:r>
        <w:rPr>
          <w:lang w:val="ka-GE"/>
        </w:rPr>
        <w:t>სვიჩების ხმარეს, ასევე ნექსუსების მხარეს.</w:t>
      </w:r>
    </w:p>
    <w:p w14:paraId="1CBE8F04" w14:textId="77777777" w:rsidR="006A6CFC" w:rsidRPr="00A87676" w:rsidRDefault="006A6CFC" w:rsidP="006A6CFC">
      <w:pPr>
        <w:pStyle w:val="ListParagraph"/>
        <w:numPr>
          <w:ilvl w:val="0"/>
          <w:numId w:val="24"/>
        </w:numPr>
        <w:spacing w:after="160" w:line="259" w:lineRule="auto"/>
        <w:jc w:val="left"/>
      </w:pPr>
      <w:r>
        <w:rPr>
          <w:lang w:val="ka-GE"/>
        </w:rPr>
        <w:t>გათვალისწინებული იყოს,</w:t>
      </w:r>
      <w:r>
        <w:t xml:space="preserve"> </w:t>
      </w:r>
      <w:r>
        <w:rPr>
          <w:lang w:val="ka-GE"/>
        </w:rPr>
        <w:t xml:space="preserve">რომ თითო </w:t>
      </w:r>
      <w:r>
        <w:t xml:space="preserve">FI </w:t>
      </w:r>
      <w:r>
        <w:rPr>
          <w:lang w:val="ka-GE"/>
        </w:rPr>
        <w:t xml:space="preserve">სვიჩი </w:t>
      </w:r>
      <w:r>
        <w:t xml:space="preserve">FC </w:t>
      </w:r>
      <w:r>
        <w:rPr>
          <w:lang w:val="ka-GE"/>
        </w:rPr>
        <w:t>სვიჩებზე დაერთდეს ოთხი ცალი 16</w:t>
      </w:r>
      <w:r>
        <w:t xml:space="preserve">Gbps </w:t>
      </w:r>
      <w:r>
        <w:rPr>
          <w:lang w:val="ka-GE"/>
        </w:rPr>
        <w:t xml:space="preserve">სიჩქარის </w:t>
      </w:r>
      <w:r>
        <w:t>Up Link</w:t>
      </w:r>
      <w:r>
        <w:rPr>
          <w:lang w:val="ka-GE"/>
        </w:rPr>
        <w:t xml:space="preserve"> -ით. ასევე იყოს გათვალისწინებული 15 მეტრის სიგრძის კაბელები და ტრანსივერები როგორც </w:t>
      </w:r>
      <w:r>
        <w:t xml:space="preserve">FI, </w:t>
      </w:r>
      <w:r>
        <w:rPr>
          <w:lang w:val="ka-GE"/>
        </w:rPr>
        <w:t xml:space="preserve">ასევე </w:t>
      </w:r>
      <w:r>
        <w:t>FC</w:t>
      </w:r>
      <w:r>
        <w:rPr>
          <w:lang w:val="ka-GE"/>
        </w:rPr>
        <w:t xml:space="preserve"> სვიჩების მხარეს</w:t>
      </w:r>
      <w:r>
        <w:t>.</w:t>
      </w:r>
      <w:r>
        <w:rPr>
          <w:lang w:val="ka-GE"/>
        </w:rPr>
        <w:t xml:space="preserve"> ასევე იყოს გათვალისწინებული, რომ ერთი ტრანსივერის ან ერთი კაბელის მწყობრიდან გამოსვლა არ იწვევდეს მთლიან ფაბრიკასთან კავშირის დაკარგვას.</w:t>
      </w:r>
    </w:p>
    <w:p w14:paraId="558155CF" w14:textId="77777777" w:rsidR="006A6CFC" w:rsidRPr="00F611AD" w:rsidRDefault="006A6CFC" w:rsidP="006A6CFC">
      <w:pPr>
        <w:pStyle w:val="ListParagraph"/>
        <w:numPr>
          <w:ilvl w:val="0"/>
          <w:numId w:val="24"/>
        </w:numPr>
        <w:spacing w:after="160" w:line="259" w:lineRule="auto"/>
        <w:jc w:val="left"/>
      </w:pPr>
      <w:r>
        <w:rPr>
          <w:lang w:val="ka-GE"/>
        </w:rPr>
        <w:t>მენეჯმენტ მოდულებს უნდა ჰქონდეს 1</w:t>
      </w:r>
      <w:r>
        <w:t xml:space="preserve">Gbps </w:t>
      </w:r>
      <w:r>
        <w:rPr>
          <w:lang w:val="ka-GE"/>
        </w:rPr>
        <w:t xml:space="preserve">მენეჯმენტ ქსელზე </w:t>
      </w:r>
      <w:r>
        <w:t>RG45 -</w:t>
      </w:r>
      <w:r>
        <w:rPr>
          <w:lang w:val="ka-GE"/>
        </w:rPr>
        <w:t>ით მიერთების საშუალება.</w:t>
      </w:r>
    </w:p>
    <w:p w14:paraId="5DC5B95E" w14:textId="77777777" w:rsidR="006A6CFC" w:rsidRPr="00101409" w:rsidRDefault="006A6CFC" w:rsidP="006A6CFC">
      <w:pPr>
        <w:pStyle w:val="ListParagraph"/>
        <w:numPr>
          <w:ilvl w:val="0"/>
          <w:numId w:val="24"/>
        </w:numPr>
        <w:spacing w:after="160" w:line="259" w:lineRule="auto"/>
        <w:jc w:val="left"/>
      </w:pPr>
      <w:r>
        <w:rPr>
          <w:lang w:val="ka-GE"/>
        </w:rPr>
        <w:t>გათვალისწინებული იყოს, რომ თითო დატაცენტრში წარმოდგენილი შასები განთავსდეს სხვადასხვა რეკში მინიმუმ 10მ დაშორებით.</w:t>
      </w:r>
    </w:p>
    <w:p w14:paraId="05653CD2" w14:textId="77777777" w:rsidR="006A6CFC" w:rsidRPr="001E05A8" w:rsidRDefault="006A6CFC" w:rsidP="006A6CFC">
      <w:pPr>
        <w:pStyle w:val="ListParagraph"/>
        <w:numPr>
          <w:ilvl w:val="0"/>
          <w:numId w:val="24"/>
        </w:numPr>
        <w:spacing w:after="160" w:line="259" w:lineRule="auto"/>
        <w:jc w:val="left"/>
      </w:pPr>
      <w:r>
        <w:rPr>
          <w:lang w:val="ka-GE"/>
        </w:rPr>
        <w:t>შემოთავაზებაში შეყვანილ იქნას ყველა საჭირო ლიცენზია, რომელიც საჭიროა ზემოთ ჩამოთვლილი ფუნქციონალისთვის.</w:t>
      </w:r>
    </w:p>
    <w:p w14:paraId="17DAE676" w14:textId="77777777" w:rsidR="006A6CFC" w:rsidRDefault="006A6CFC" w:rsidP="006A6CFC"/>
    <w:p w14:paraId="43C7E9C0" w14:textId="77777777" w:rsidR="006A6CFC" w:rsidRDefault="006A6CFC" w:rsidP="006A6CFC"/>
    <w:p w14:paraId="675F3D05" w14:textId="1403A213" w:rsidR="006A6CFC" w:rsidRDefault="006A6CFC" w:rsidP="006A6CFC">
      <w:r>
        <w:t xml:space="preserve">Server </w:t>
      </w:r>
      <w:r>
        <w:rPr>
          <w:lang w:val="ka-GE"/>
        </w:rPr>
        <w:t>N</w:t>
      </w:r>
      <w:r>
        <w:t>1. :</w:t>
      </w:r>
    </w:p>
    <w:p w14:paraId="4BB4D397" w14:textId="77777777" w:rsidR="006A6CFC" w:rsidRDefault="006A6CFC" w:rsidP="006A6CFC">
      <w:pPr>
        <w:pStyle w:val="ListParagraph"/>
        <w:numPr>
          <w:ilvl w:val="0"/>
          <w:numId w:val="24"/>
        </w:numPr>
        <w:spacing w:after="160" w:line="259" w:lineRule="auto"/>
        <w:jc w:val="left"/>
        <w:rPr>
          <w:lang w:val="ka-GE"/>
        </w:rPr>
      </w:pPr>
      <w:r w:rsidRPr="00F61946">
        <w:rPr>
          <w:lang w:val="ka-GE"/>
        </w:rPr>
        <w:t xml:space="preserve">5 ცალი </w:t>
      </w:r>
      <w:r>
        <w:rPr>
          <w:lang w:val="ka-GE"/>
        </w:rPr>
        <w:t xml:space="preserve">2 პროცესორიანი სერვერი შემდეგი მონაცემებით: </w:t>
      </w:r>
    </w:p>
    <w:p w14:paraId="73261B79" w14:textId="77777777" w:rsidR="006A6CFC" w:rsidRPr="00F61946" w:rsidRDefault="006A6CFC" w:rsidP="006A6CFC">
      <w:pPr>
        <w:pStyle w:val="ListParagraph"/>
        <w:numPr>
          <w:ilvl w:val="1"/>
          <w:numId w:val="24"/>
        </w:numPr>
        <w:spacing w:after="160" w:line="259" w:lineRule="auto"/>
        <w:jc w:val="left"/>
        <w:rPr>
          <w:lang w:val="ka-GE"/>
        </w:rPr>
      </w:pPr>
      <w:r>
        <w:t xml:space="preserve">CPU: 2 x </w:t>
      </w:r>
      <w:r w:rsidRPr="00F61946">
        <w:t>Intel Xeon-Gold 6246R (3.4GHz/16-core/205W)</w:t>
      </w:r>
      <w:r>
        <w:t xml:space="preserve">; </w:t>
      </w:r>
    </w:p>
    <w:p w14:paraId="17F8E613" w14:textId="77777777" w:rsidR="006A6CFC" w:rsidRPr="005A0B4A" w:rsidRDefault="006A6CFC" w:rsidP="006A6CFC">
      <w:pPr>
        <w:pStyle w:val="ListParagraph"/>
        <w:numPr>
          <w:ilvl w:val="1"/>
          <w:numId w:val="24"/>
        </w:numPr>
        <w:spacing w:after="160" w:line="259" w:lineRule="auto"/>
        <w:jc w:val="left"/>
        <w:rPr>
          <w:lang w:val="ka-GE"/>
        </w:rPr>
      </w:pPr>
      <w:r>
        <w:t>RAM: 16 x 64GB</w:t>
      </w:r>
    </w:p>
    <w:p w14:paraId="429F16C8" w14:textId="77777777" w:rsidR="006A6CFC" w:rsidRPr="00076D45" w:rsidRDefault="006A6CFC" w:rsidP="006A6CFC">
      <w:pPr>
        <w:pStyle w:val="ListParagraph"/>
        <w:numPr>
          <w:ilvl w:val="1"/>
          <w:numId w:val="24"/>
        </w:numPr>
        <w:spacing w:after="160" w:line="259" w:lineRule="auto"/>
        <w:jc w:val="left"/>
        <w:rPr>
          <w:lang w:val="ka-GE"/>
        </w:rPr>
      </w:pPr>
      <w:r>
        <w:t xml:space="preserve">HDD: 2 x 240GB SSD </w:t>
      </w:r>
      <w:r>
        <w:rPr>
          <w:lang w:val="ka-GE"/>
        </w:rPr>
        <w:t xml:space="preserve">ან </w:t>
      </w:r>
      <w:r w:rsidRPr="005A0B4A">
        <w:t>2</w:t>
      </w:r>
      <w:r>
        <w:t xml:space="preserve"> </w:t>
      </w:r>
      <w:r w:rsidRPr="005A0B4A">
        <w:t>x</w:t>
      </w:r>
      <w:r>
        <w:t xml:space="preserve"> </w:t>
      </w:r>
      <w:r w:rsidRPr="005A0B4A">
        <w:t>240GB M.2 SSDs</w:t>
      </w:r>
    </w:p>
    <w:p w14:paraId="6A6D7F41" w14:textId="2E3E6972" w:rsidR="006A6CFC" w:rsidRPr="000823CA" w:rsidRDefault="006A6CFC" w:rsidP="006A6CFC">
      <w:pPr>
        <w:spacing w:after="160" w:line="259" w:lineRule="auto"/>
        <w:jc w:val="left"/>
      </w:pPr>
      <w:r>
        <w:t>Server N2</w:t>
      </w:r>
      <w:r w:rsidR="000823CA">
        <w:t>:</w:t>
      </w:r>
    </w:p>
    <w:p w14:paraId="01650549" w14:textId="77777777" w:rsidR="006A6CFC" w:rsidRDefault="006A6CFC" w:rsidP="006A6CFC">
      <w:pPr>
        <w:pStyle w:val="ListParagraph"/>
        <w:numPr>
          <w:ilvl w:val="0"/>
          <w:numId w:val="24"/>
        </w:numPr>
        <w:spacing w:after="160" w:line="259" w:lineRule="auto"/>
        <w:jc w:val="left"/>
        <w:rPr>
          <w:lang w:val="ka-GE"/>
        </w:rPr>
      </w:pPr>
      <w:r>
        <w:rPr>
          <w:lang w:val="ka-GE"/>
        </w:rPr>
        <w:t>2</w:t>
      </w:r>
      <w:r w:rsidRPr="00F61946">
        <w:rPr>
          <w:lang w:val="ka-GE"/>
        </w:rPr>
        <w:t xml:space="preserve"> ცალი </w:t>
      </w:r>
      <w:r>
        <w:rPr>
          <w:lang w:val="ka-GE"/>
        </w:rPr>
        <w:t xml:space="preserve">2 პროცესორიანი სერვერი შემდეგი მონაცემებით: </w:t>
      </w:r>
    </w:p>
    <w:p w14:paraId="1B887DD7" w14:textId="77777777" w:rsidR="006A6CFC" w:rsidRPr="00F61946" w:rsidRDefault="006A6CFC" w:rsidP="006A6CFC">
      <w:pPr>
        <w:pStyle w:val="ListParagraph"/>
        <w:numPr>
          <w:ilvl w:val="1"/>
          <w:numId w:val="24"/>
        </w:numPr>
        <w:spacing w:after="160" w:line="259" w:lineRule="auto"/>
        <w:jc w:val="left"/>
        <w:rPr>
          <w:lang w:val="ka-GE"/>
        </w:rPr>
      </w:pPr>
      <w:r>
        <w:t xml:space="preserve">CPU: 2 x </w:t>
      </w:r>
      <w:r w:rsidRPr="003562EC">
        <w:t>Intel Xeon-Gold 6248R (3.0GHz/24-core/205W)</w:t>
      </w:r>
      <w:r>
        <w:t xml:space="preserve">; </w:t>
      </w:r>
    </w:p>
    <w:p w14:paraId="5E505D0C" w14:textId="77777777" w:rsidR="006A6CFC" w:rsidRPr="005A0B4A" w:rsidRDefault="006A6CFC" w:rsidP="006A6CFC">
      <w:pPr>
        <w:pStyle w:val="ListParagraph"/>
        <w:numPr>
          <w:ilvl w:val="1"/>
          <w:numId w:val="24"/>
        </w:numPr>
        <w:spacing w:after="160" w:line="259" w:lineRule="auto"/>
        <w:jc w:val="left"/>
        <w:rPr>
          <w:lang w:val="ka-GE"/>
        </w:rPr>
      </w:pPr>
      <w:r>
        <w:t>RAM: 16 x 64GB</w:t>
      </w:r>
    </w:p>
    <w:p w14:paraId="4C0E86B0" w14:textId="77777777" w:rsidR="006A6CFC" w:rsidRPr="00076D45" w:rsidRDefault="006A6CFC" w:rsidP="006A6CFC">
      <w:pPr>
        <w:pStyle w:val="ListParagraph"/>
        <w:numPr>
          <w:ilvl w:val="1"/>
          <w:numId w:val="24"/>
        </w:numPr>
        <w:spacing w:after="160" w:line="259" w:lineRule="auto"/>
        <w:jc w:val="left"/>
        <w:rPr>
          <w:lang w:val="ka-GE"/>
        </w:rPr>
      </w:pPr>
      <w:r>
        <w:t xml:space="preserve">HDD: 2 x 240GB SSD </w:t>
      </w:r>
      <w:r>
        <w:rPr>
          <w:lang w:val="ka-GE"/>
        </w:rPr>
        <w:t xml:space="preserve">ან </w:t>
      </w:r>
      <w:r w:rsidRPr="005A0B4A">
        <w:t>2</w:t>
      </w:r>
      <w:r>
        <w:t xml:space="preserve"> </w:t>
      </w:r>
      <w:r w:rsidRPr="005A0B4A">
        <w:t>x</w:t>
      </w:r>
      <w:r>
        <w:t xml:space="preserve"> </w:t>
      </w:r>
      <w:r w:rsidRPr="005A0B4A">
        <w:t>240GB M.2 SSDs</w:t>
      </w:r>
    </w:p>
    <w:p w14:paraId="368B9F93" w14:textId="77777777" w:rsidR="006A6CFC" w:rsidRDefault="006A6CFC" w:rsidP="006A6CFC">
      <w:pPr>
        <w:rPr>
          <w:lang w:val="ka-GE"/>
        </w:rPr>
      </w:pPr>
    </w:p>
    <w:p w14:paraId="2575AC1C" w14:textId="77777777" w:rsidR="006A6CFC" w:rsidRDefault="006A6CFC" w:rsidP="006A6CFC">
      <w:pPr>
        <w:rPr>
          <w:lang w:val="ka-GE"/>
        </w:rPr>
      </w:pPr>
      <w:r>
        <w:rPr>
          <w:lang w:val="ka-GE"/>
        </w:rPr>
        <w:t>დამატებითი პირობები:</w:t>
      </w:r>
    </w:p>
    <w:p w14:paraId="2E58829E" w14:textId="458822C6" w:rsidR="006A6CFC" w:rsidRPr="00D30B01" w:rsidRDefault="006A6CFC" w:rsidP="006A6CFC">
      <w:pPr>
        <w:pStyle w:val="ListParagraph"/>
        <w:numPr>
          <w:ilvl w:val="0"/>
          <w:numId w:val="25"/>
        </w:numPr>
        <w:spacing w:after="160" w:line="259" w:lineRule="auto"/>
        <w:jc w:val="left"/>
        <w:rPr>
          <w:lang w:val="ka-GE"/>
        </w:rPr>
      </w:pPr>
      <w:r w:rsidRPr="00D30B01">
        <w:rPr>
          <w:rFonts w:cs="Sylfaen"/>
          <w:lang w:val="ka-GE"/>
        </w:rPr>
        <w:t>პრეტენდენტმა</w:t>
      </w:r>
      <w:r w:rsidRPr="00D30B01">
        <w:rPr>
          <w:lang w:val="ka-GE"/>
        </w:rPr>
        <w:t xml:space="preserve"> უნდა უზრუნველყოს  სერვერებზე</w:t>
      </w:r>
      <w:r>
        <w:rPr>
          <w:lang w:val="ka-GE"/>
        </w:rPr>
        <w:t xml:space="preserve"> (ან მის ჩამნაცვლებელზე)</w:t>
      </w:r>
      <w:r w:rsidRPr="00D30B01">
        <w:rPr>
          <w:lang w:val="ka-GE"/>
        </w:rPr>
        <w:t xml:space="preserve"> მოცემული ფასის შენარჩუნება</w:t>
      </w:r>
      <w:r w:rsidR="00DE3F04">
        <w:rPr>
          <w:lang w:val="ka-GE"/>
        </w:rPr>
        <w:t xml:space="preserve"> მინიმუმ 4 სერვერის შესყიდვის შემთხვევაში</w:t>
      </w:r>
      <w:r w:rsidRPr="00D30B01">
        <w:rPr>
          <w:lang w:val="ka-GE"/>
        </w:rPr>
        <w:t xml:space="preserve"> მომდევნო 3 წლის განმავლობაში</w:t>
      </w:r>
      <w:r w:rsidR="00DE3F04">
        <w:rPr>
          <w:lang w:val="ka-GE"/>
        </w:rPr>
        <w:t>.</w:t>
      </w:r>
    </w:p>
    <w:p w14:paraId="1E8F461B" w14:textId="77777777" w:rsidR="00850BA8" w:rsidRDefault="00850BA8" w:rsidP="00850BA8">
      <w:pPr>
        <w:pStyle w:val="NoSpacing"/>
      </w:pPr>
    </w:p>
    <w:p w14:paraId="0FFBD630" w14:textId="77777777" w:rsidR="007878E8" w:rsidRPr="007878E8" w:rsidRDefault="007878E8">
      <w:pPr>
        <w:jc w:val="left"/>
      </w:pPr>
    </w:p>
    <w:p w14:paraId="741E1A33"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F2D81" w14:textId="77777777" w:rsidR="00913B9B" w:rsidRDefault="00913B9B" w:rsidP="002E7950">
      <w:r>
        <w:separator/>
      </w:r>
    </w:p>
  </w:endnote>
  <w:endnote w:type="continuationSeparator" w:id="0">
    <w:p w14:paraId="25EC6502" w14:textId="77777777" w:rsidR="00913B9B" w:rsidRDefault="00913B9B"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Wide Latin">
    <w:panose1 w:val="020A0A070505050204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1B63BE">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1B63BE">
              <w:rPr>
                <w:bCs/>
                <w:noProof/>
                <w:sz w:val="16"/>
                <w:szCs w:val="16"/>
              </w:rPr>
              <w:t>4</w:t>
            </w:r>
            <w:r w:rsidRPr="00DF4821">
              <w:rPr>
                <w:bCs/>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3AC33" w14:textId="77777777" w:rsidR="00913B9B" w:rsidRDefault="00913B9B" w:rsidP="002E7950">
      <w:r>
        <w:separator/>
      </w:r>
    </w:p>
  </w:footnote>
  <w:footnote w:type="continuationSeparator" w:id="0">
    <w:p w14:paraId="5B716807" w14:textId="77777777" w:rsidR="00913B9B" w:rsidRDefault="00913B9B" w:rsidP="002E79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96A"/>
    <w:multiLevelType w:val="hybridMultilevel"/>
    <w:tmpl w:val="ADBE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2670C7"/>
    <w:multiLevelType w:val="multilevel"/>
    <w:tmpl w:val="28DE5B62"/>
    <w:numStyleLink w:val="hierarchy"/>
  </w:abstractNum>
  <w:abstractNum w:abstractNumId="3">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4BFD5ABF"/>
    <w:multiLevelType w:val="hybridMultilevel"/>
    <w:tmpl w:val="71DA5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8">
    <w:nsid w:val="55107CA2"/>
    <w:multiLevelType w:val="hybridMultilevel"/>
    <w:tmpl w:val="51CC9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3"/>
  </w:num>
  <w:num w:numId="4">
    <w:abstractNumId w:val="15"/>
  </w:num>
  <w:num w:numId="5">
    <w:abstractNumId w:val="13"/>
  </w:num>
  <w:num w:numId="6">
    <w:abstractNumId w:val="2"/>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6"/>
  </w:num>
  <w:num w:numId="8">
    <w:abstractNumId w:val="20"/>
  </w:num>
  <w:num w:numId="9">
    <w:abstractNumId w:val="22"/>
  </w:num>
  <w:num w:numId="10">
    <w:abstractNumId w:val="4"/>
  </w:num>
  <w:num w:numId="11">
    <w:abstractNumId w:val="21"/>
  </w:num>
  <w:num w:numId="12">
    <w:abstractNumId w:val="1"/>
  </w:num>
  <w:num w:numId="13">
    <w:abstractNumId w:val="2"/>
  </w:num>
  <w:num w:numId="14">
    <w:abstractNumId w:val="24"/>
  </w:num>
  <w:num w:numId="15">
    <w:abstractNumId w:val="7"/>
  </w:num>
  <w:num w:numId="16">
    <w:abstractNumId w:val="19"/>
  </w:num>
  <w:num w:numId="17">
    <w:abstractNumId w:val="8"/>
  </w:num>
  <w:num w:numId="18">
    <w:abstractNumId w:val="11"/>
  </w:num>
  <w:num w:numId="19">
    <w:abstractNumId w:val="16"/>
  </w:num>
  <w:num w:numId="20">
    <w:abstractNumId w:val="12"/>
  </w:num>
  <w:num w:numId="21">
    <w:abstractNumId w:val="5"/>
  </w:num>
  <w:num w:numId="22">
    <w:abstractNumId w:val="9"/>
  </w:num>
  <w:num w:numId="23">
    <w:abstractNumId w:val="10"/>
  </w:num>
  <w:num w:numId="24">
    <w:abstractNumId w:val="18"/>
  </w:num>
  <w:num w:numId="25">
    <w:abstractNumId w:val="0"/>
  </w:num>
  <w:num w:numId="2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57F68"/>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3CA"/>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373B"/>
    <w:rsid w:val="001B4BFC"/>
    <w:rsid w:val="001B55E7"/>
    <w:rsid w:val="001B5A0D"/>
    <w:rsid w:val="001B63BE"/>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4C77"/>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AA"/>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37BB9"/>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35A8"/>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31E4"/>
    <w:rsid w:val="003244E9"/>
    <w:rsid w:val="003245E3"/>
    <w:rsid w:val="00324E28"/>
    <w:rsid w:val="003252BE"/>
    <w:rsid w:val="003256D9"/>
    <w:rsid w:val="00326068"/>
    <w:rsid w:val="003267C3"/>
    <w:rsid w:val="00326DE3"/>
    <w:rsid w:val="00327172"/>
    <w:rsid w:val="0032790D"/>
    <w:rsid w:val="003279EE"/>
    <w:rsid w:val="0033013F"/>
    <w:rsid w:val="0033041D"/>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33F"/>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37E5"/>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B87"/>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3536"/>
    <w:rsid w:val="004E528A"/>
    <w:rsid w:val="004E54DF"/>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606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44B"/>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5424"/>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6CFC"/>
    <w:rsid w:val="006A78C3"/>
    <w:rsid w:val="006B06CF"/>
    <w:rsid w:val="006B12F6"/>
    <w:rsid w:val="006B1F77"/>
    <w:rsid w:val="006B2454"/>
    <w:rsid w:val="006B2485"/>
    <w:rsid w:val="006B2596"/>
    <w:rsid w:val="006B385B"/>
    <w:rsid w:val="006B3D20"/>
    <w:rsid w:val="006B422F"/>
    <w:rsid w:val="006B5C90"/>
    <w:rsid w:val="006B6016"/>
    <w:rsid w:val="006B6CEB"/>
    <w:rsid w:val="006B749B"/>
    <w:rsid w:val="006B7CAC"/>
    <w:rsid w:val="006C01B5"/>
    <w:rsid w:val="006C0CC8"/>
    <w:rsid w:val="006C1021"/>
    <w:rsid w:val="006C126E"/>
    <w:rsid w:val="006C2151"/>
    <w:rsid w:val="006C3CCC"/>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9AE"/>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8E8"/>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5FA"/>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08D3"/>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21"/>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4C16"/>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5ED1"/>
    <w:rsid w:val="008D6A58"/>
    <w:rsid w:val="008D7975"/>
    <w:rsid w:val="008D7E76"/>
    <w:rsid w:val="008E0286"/>
    <w:rsid w:val="008E0FA0"/>
    <w:rsid w:val="008E102D"/>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04C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3B9B"/>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396"/>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105"/>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145"/>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3F04"/>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5D8"/>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49C2"/>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0A6"/>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2935"/>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01272162">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72461742">
      <w:bodyDiv w:val="1"/>
      <w:marLeft w:val="0"/>
      <w:marRight w:val="0"/>
      <w:marTop w:val="0"/>
      <w:marBottom w:val="0"/>
      <w:divBdr>
        <w:top w:val="none" w:sz="0" w:space="0" w:color="auto"/>
        <w:left w:val="none" w:sz="0" w:space="0" w:color="auto"/>
        <w:bottom w:val="none" w:sz="0" w:space="0" w:color="auto"/>
        <w:right w:val="none" w:sz="0" w:space="0" w:color="auto"/>
      </w:divBdr>
    </w:div>
    <w:div w:id="414010918">
      <w:bodyDiv w:val="1"/>
      <w:marLeft w:val="0"/>
      <w:marRight w:val="0"/>
      <w:marTop w:val="0"/>
      <w:marBottom w:val="0"/>
      <w:divBdr>
        <w:top w:val="none" w:sz="0" w:space="0" w:color="auto"/>
        <w:left w:val="none" w:sz="0" w:space="0" w:color="auto"/>
        <w:bottom w:val="none" w:sz="0" w:space="0" w:color="auto"/>
        <w:right w:val="none" w:sz="0" w:space="0" w:color="auto"/>
      </w:divBdr>
    </w:div>
    <w:div w:id="44520130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5381749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0176467">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068723035">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91879684">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55875111">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8005816">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choladze@bog.ge"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Bcholadze@bog.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507997-006C-2841-B1AE-83D21A43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1004</Words>
  <Characters>5728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T</cp:lastModifiedBy>
  <cp:revision>13</cp:revision>
  <cp:lastPrinted>2019-10-17T14:03:00Z</cp:lastPrinted>
  <dcterms:created xsi:type="dcterms:W3CDTF">2020-11-06T12:44:00Z</dcterms:created>
  <dcterms:modified xsi:type="dcterms:W3CDTF">2020-11-20T08:11:00Z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